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5A" w:rsidRPr="00531144" w:rsidRDefault="00DE4B5A" w:rsidP="00DE4B5A">
      <w:pPr>
        <w:jc w:val="center"/>
        <w:rPr>
          <w:rFonts w:ascii="Times New Roman" w:hAnsi="Times New Roman" w:cs="Times New Roman"/>
          <w:b/>
          <w:sz w:val="24"/>
          <w:szCs w:val="24"/>
        </w:rPr>
      </w:pPr>
      <w:r w:rsidRPr="00531144">
        <w:rPr>
          <w:rFonts w:ascii="Times New Roman" w:hAnsi="Times New Roman" w:cs="Times New Roman"/>
          <w:b/>
          <w:sz w:val="24"/>
          <w:szCs w:val="24"/>
        </w:rPr>
        <w:t>Obrazac 20.</w:t>
      </w:r>
    </w:p>
    <w:p w:rsidR="00DE4B5A" w:rsidRPr="00531144" w:rsidRDefault="00DE4B5A" w:rsidP="00DE4B5A">
      <w:pPr>
        <w:jc w:val="center"/>
        <w:rPr>
          <w:rFonts w:ascii="Times New Roman" w:hAnsi="Times New Roman" w:cs="Times New Roman"/>
          <w:sz w:val="24"/>
          <w:szCs w:val="24"/>
        </w:rPr>
      </w:pPr>
    </w:p>
    <w:p w:rsidR="00DE4B5A" w:rsidRPr="00531144" w:rsidRDefault="00DE4B5A" w:rsidP="00DE4B5A">
      <w:pPr>
        <w:jc w:val="center"/>
        <w:rPr>
          <w:rFonts w:ascii="Times New Roman" w:hAnsi="Times New Roman" w:cs="Times New Roman"/>
          <w:sz w:val="24"/>
          <w:szCs w:val="24"/>
        </w:rPr>
      </w:pPr>
    </w:p>
    <w:p w:rsidR="00DE4B5A" w:rsidRPr="00531144" w:rsidRDefault="00DE4B5A" w:rsidP="00DE4B5A">
      <w:pPr>
        <w:jc w:val="center"/>
        <w:rPr>
          <w:rFonts w:ascii="Times New Roman" w:hAnsi="Times New Roman" w:cs="Times New Roman"/>
          <w:sz w:val="24"/>
          <w:szCs w:val="24"/>
        </w:rPr>
      </w:pPr>
    </w:p>
    <w:p w:rsidR="00DE4B5A" w:rsidRPr="00531144" w:rsidRDefault="00DE4B5A" w:rsidP="00DE4B5A">
      <w:pPr>
        <w:jc w:val="both"/>
        <w:rPr>
          <w:rFonts w:ascii="Times New Roman" w:hAnsi="Times New Roman" w:cs="Times New Roman"/>
          <w:b/>
          <w:sz w:val="24"/>
          <w:szCs w:val="24"/>
          <w:u w:val="single"/>
        </w:rPr>
      </w:pPr>
      <w:r w:rsidRPr="00531144">
        <w:rPr>
          <w:rFonts w:ascii="Times New Roman" w:hAnsi="Times New Roman" w:cs="Times New Roman"/>
          <w:sz w:val="24"/>
          <w:szCs w:val="24"/>
        </w:rPr>
        <w:t>Nadležni trgovački sud</w:t>
      </w:r>
      <w:r w:rsidR="009E10C6" w:rsidRPr="00531144">
        <w:rPr>
          <w:rFonts w:ascii="Times New Roman" w:hAnsi="Times New Roman" w:cs="Times New Roman"/>
          <w:sz w:val="24"/>
          <w:szCs w:val="24"/>
        </w:rPr>
        <w:t>:</w:t>
      </w:r>
      <w:r w:rsidRPr="00531144">
        <w:rPr>
          <w:rFonts w:ascii="Times New Roman" w:hAnsi="Times New Roman" w:cs="Times New Roman"/>
          <w:sz w:val="24"/>
          <w:szCs w:val="24"/>
        </w:rPr>
        <w:tab/>
      </w:r>
      <w:r w:rsidRPr="00531144">
        <w:rPr>
          <w:rFonts w:ascii="Times New Roman" w:hAnsi="Times New Roman" w:cs="Times New Roman"/>
          <w:b/>
          <w:sz w:val="24"/>
          <w:szCs w:val="24"/>
          <w:u w:val="single"/>
        </w:rPr>
        <w:t xml:space="preserve">TRGOVAČKI SUD U ZAGREBU </w:t>
      </w:r>
    </w:p>
    <w:p w:rsidR="00DE4B5A" w:rsidRPr="00531144" w:rsidRDefault="00DE4B5A" w:rsidP="00DE4B5A">
      <w:pPr>
        <w:jc w:val="both"/>
        <w:rPr>
          <w:rFonts w:ascii="Times New Roman" w:hAnsi="Times New Roman" w:cs="Times New Roman"/>
          <w:b/>
          <w:sz w:val="24"/>
          <w:szCs w:val="24"/>
          <w:u w:val="single"/>
        </w:rPr>
      </w:pPr>
      <w:r w:rsidRPr="00531144">
        <w:rPr>
          <w:rFonts w:ascii="Times New Roman" w:hAnsi="Times New Roman" w:cs="Times New Roman"/>
          <w:b/>
          <w:sz w:val="24"/>
          <w:szCs w:val="24"/>
        </w:rPr>
        <w:tab/>
      </w:r>
      <w:r w:rsidRPr="00531144">
        <w:rPr>
          <w:rFonts w:ascii="Times New Roman" w:hAnsi="Times New Roman" w:cs="Times New Roman"/>
          <w:b/>
          <w:sz w:val="24"/>
          <w:szCs w:val="24"/>
        </w:rPr>
        <w:tab/>
      </w:r>
      <w:r w:rsidRPr="00531144">
        <w:rPr>
          <w:rFonts w:ascii="Times New Roman" w:hAnsi="Times New Roman" w:cs="Times New Roman"/>
          <w:b/>
          <w:sz w:val="24"/>
          <w:szCs w:val="24"/>
        </w:rPr>
        <w:tab/>
      </w:r>
      <w:r w:rsidRPr="00531144">
        <w:rPr>
          <w:rFonts w:ascii="Times New Roman" w:hAnsi="Times New Roman" w:cs="Times New Roman"/>
          <w:b/>
          <w:sz w:val="24"/>
          <w:szCs w:val="24"/>
        </w:rPr>
        <w:tab/>
      </w:r>
      <w:r w:rsidRPr="00531144">
        <w:rPr>
          <w:rFonts w:ascii="Times New Roman" w:hAnsi="Times New Roman" w:cs="Times New Roman"/>
          <w:b/>
          <w:sz w:val="24"/>
          <w:szCs w:val="24"/>
          <w:u w:val="single"/>
        </w:rPr>
        <w:t xml:space="preserve">Zagreb, Petrinjska 8 </w:t>
      </w:r>
    </w:p>
    <w:p w:rsidR="00DE4B5A" w:rsidRPr="00531144" w:rsidRDefault="00DE4B5A" w:rsidP="00DE4B5A">
      <w:pPr>
        <w:jc w:val="both"/>
        <w:rPr>
          <w:rFonts w:ascii="Times New Roman" w:hAnsi="Times New Roman" w:cs="Times New Roman"/>
          <w:b/>
          <w:sz w:val="24"/>
          <w:szCs w:val="24"/>
          <w:u w:val="single"/>
        </w:rPr>
      </w:pPr>
      <w:r w:rsidRPr="00531144">
        <w:rPr>
          <w:rFonts w:ascii="Times New Roman" w:hAnsi="Times New Roman" w:cs="Times New Roman"/>
          <w:sz w:val="24"/>
          <w:szCs w:val="24"/>
        </w:rPr>
        <w:t>Poslovni broj spisa</w:t>
      </w:r>
      <w:r w:rsidR="009E10C6" w:rsidRPr="00531144">
        <w:rPr>
          <w:rFonts w:ascii="Times New Roman" w:hAnsi="Times New Roman" w:cs="Times New Roman"/>
          <w:sz w:val="24"/>
          <w:szCs w:val="24"/>
        </w:rPr>
        <w:t>:</w:t>
      </w:r>
      <w:r w:rsidRPr="00531144">
        <w:rPr>
          <w:rFonts w:ascii="Times New Roman" w:hAnsi="Times New Roman" w:cs="Times New Roman"/>
          <w:sz w:val="24"/>
          <w:szCs w:val="24"/>
        </w:rPr>
        <w:tab/>
      </w:r>
      <w:r w:rsidRPr="00531144">
        <w:rPr>
          <w:rFonts w:ascii="Times New Roman" w:hAnsi="Times New Roman" w:cs="Times New Roman"/>
          <w:sz w:val="24"/>
          <w:szCs w:val="24"/>
        </w:rPr>
        <w:tab/>
      </w:r>
      <w:r w:rsidRPr="00531144">
        <w:rPr>
          <w:rFonts w:ascii="Times New Roman" w:hAnsi="Times New Roman" w:cs="Times New Roman"/>
          <w:b/>
          <w:sz w:val="24"/>
          <w:szCs w:val="24"/>
          <w:u w:val="single"/>
        </w:rPr>
        <w:t xml:space="preserve">7 St- </w:t>
      </w:r>
      <w:r w:rsidR="00AA2FE7" w:rsidRPr="00531144">
        <w:rPr>
          <w:rFonts w:ascii="Times New Roman" w:hAnsi="Times New Roman" w:cs="Times New Roman"/>
          <w:b/>
          <w:sz w:val="24"/>
          <w:szCs w:val="24"/>
          <w:u w:val="single"/>
        </w:rPr>
        <w:t>1904/13</w:t>
      </w:r>
      <w:r w:rsidRPr="00531144">
        <w:rPr>
          <w:rFonts w:ascii="Times New Roman" w:hAnsi="Times New Roman" w:cs="Times New Roman"/>
          <w:b/>
          <w:sz w:val="24"/>
          <w:szCs w:val="24"/>
          <w:u w:val="single"/>
        </w:rPr>
        <w:t xml:space="preserve"> </w:t>
      </w:r>
    </w:p>
    <w:p w:rsidR="00DE4B5A" w:rsidRPr="00531144" w:rsidRDefault="00DE4B5A" w:rsidP="00DE4B5A">
      <w:pPr>
        <w:ind w:left="2836" w:hanging="2836"/>
        <w:rPr>
          <w:rFonts w:ascii="Times New Roman" w:hAnsi="Times New Roman" w:cs="Times New Roman"/>
          <w:b/>
          <w:sz w:val="24"/>
          <w:szCs w:val="24"/>
          <w:u w:val="single"/>
        </w:rPr>
      </w:pPr>
      <w:r w:rsidRPr="00531144">
        <w:rPr>
          <w:rFonts w:ascii="Times New Roman" w:hAnsi="Times New Roman" w:cs="Times New Roman"/>
          <w:sz w:val="24"/>
          <w:szCs w:val="24"/>
        </w:rPr>
        <w:t>Dužnik</w:t>
      </w:r>
      <w:r w:rsidR="009E10C6" w:rsidRPr="00531144">
        <w:rPr>
          <w:rFonts w:ascii="Times New Roman" w:hAnsi="Times New Roman" w:cs="Times New Roman"/>
          <w:sz w:val="24"/>
          <w:szCs w:val="24"/>
        </w:rPr>
        <w:t>:</w:t>
      </w:r>
      <w:r w:rsidRPr="00531144">
        <w:rPr>
          <w:rFonts w:ascii="Times New Roman" w:hAnsi="Times New Roman" w:cs="Times New Roman"/>
          <w:sz w:val="24"/>
          <w:szCs w:val="24"/>
        </w:rPr>
        <w:tab/>
      </w:r>
      <w:r w:rsidRPr="00531144">
        <w:rPr>
          <w:rFonts w:ascii="Times New Roman" w:hAnsi="Times New Roman" w:cs="Times New Roman"/>
          <w:b/>
          <w:sz w:val="24"/>
          <w:szCs w:val="24"/>
          <w:u w:val="single"/>
          <w:lang w:val="pl-PL"/>
        </w:rPr>
        <w:t>Ste</w:t>
      </w:r>
      <w:r w:rsidRPr="00531144">
        <w:rPr>
          <w:rFonts w:ascii="Times New Roman" w:hAnsi="Times New Roman" w:cs="Times New Roman"/>
          <w:b/>
          <w:sz w:val="24"/>
          <w:szCs w:val="24"/>
          <w:u w:val="single"/>
        </w:rPr>
        <w:t>č</w:t>
      </w:r>
      <w:r w:rsidRPr="00531144">
        <w:rPr>
          <w:rFonts w:ascii="Times New Roman" w:hAnsi="Times New Roman" w:cs="Times New Roman"/>
          <w:b/>
          <w:sz w:val="24"/>
          <w:szCs w:val="24"/>
          <w:u w:val="single"/>
          <w:lang w:val="pl-PL"/>
        </w:rPr>
        <w:t>ajna</w:t>
      </w:r>
      <w:r w:rsidRPr="00531144">
        <w:rPr>
          <w:rFonts w:ascii="Times New Roman" w:hAnsi="Times New Roman" w:cs="Times New Roman"/>
          <w:b/>
          <w:sz w:val="24"/>
          <w:szCs w:val="24"/>
          <w:u w:val="single"/>
        </w:rPr>
        <w:t xml:space="preserve"> </w:t>
      </w:r>
      <w:r w:rsidRPr="00531144">
        <w:rPr>
          <w:rFonts w:ascii="Times New Roman" w:hAnsi="Times New Roman" w:cs="Times New Roman"/>
          <w:b/>
          <w:sz w:val="24"/>
          <w:szCs w:val="24"/>
          <w:u w:val="single"/>
          <w:lang w:val="pl-PL"/>
        </w:rPr>
        <w:t>masa</w:t>
      </w:r>
      <w:r w:rsidRPr="00531144">
        <w:rPr>
          <w:rFonts w:ascii="Times New Roman" w:hAnsi="Times New Roman" w:cs="Times New Roman"/>
          <w:b/>
          <w:sz w:val="24"/>
          <w:szCs w:val="24"/>
          <w:u w:val="single"/>
        </w:rPr>
        <w:t xml:space="preserve"> </w:t>
      </w:r>
      <w:r w:rsidRPr="00531144">
        <w:rPr>
          <w:rFonts w:ascii="Times New Roman" w:hAnsi="Times New Roman" w:cs="Times New Roman"/>
          <w:b/>
          <w:sz w:val="24"/>
          <w:szCs w:val="24"/>
          <w:u w:val="single"/>
          <w:lang w:val="pl-PL"/>
        </w:rPr>
        <w:t>iza</w:t>
      </w:r>
      <w:r w:rsidRPr="00531144">
        <w:rPr>
          <w:rFonts w:ascii="Times New Roman" w:hAnsi="Times New Roman" w:cs="Times New Roman"/>
          <w:b/>
          <w:sz w:val="24"/>
          <w:szCs w:val="24"/>
          <w:u w:val="single"/>
        </w:rPr>
        <w:t xml:space="preserve"> </w:t>
      </w:r>
      <w:r w:rsidR="00AA2FE7" w:rsidRPr="00531144">
        <w:rPr>
          <w:rFonts w:ascii="Times New Roman" w:hAnsi="Times New Roman" w:cs="Times New Roman"/>
          <w:b/>
          <w:sz w:val="24"/>
          <w:szCs w:val="24"/>
          <w:u w:val="single"/>
          <w:lang w:val="pl-PL"/>
        </w:rPr>
        <w:t>HERMESGRAF</w:t>
      </w:r>
      <w:r w:rsidRPr="00531144">
        <w:rPr>
          <w:rFonts w:ascii="Times New Roman" w:hAnsi="Times New Roman" w:cs="Times New Roman"/>
          <w:b/>
          <w:sz w:val="24"/>
          <w:szCs w:val="24"/>
          <w:u w:val="single"/>
        </w:rPr>
        <w:t xml:space="preserve"> </w:t>
      </w:r>
      <w:r w:rsidRPr="00531144">
        <w:rPr>
          <w:rFonts w:ascii="Times New Roman" w:hAnsi="Times New Roman" w:cs="Times New Roman"/>
          <w:b/>
          <w:sz w:val="24"/>
          <w:szCs w:val="24"/>
          <w:u w:val="single"/>
          <w:lang w:val="pl-PL"/>
        </w:rPr>
        <w:t>d</w:t>
      </w:r>
      <w:r w:rsidRPr="00531144">
        <w:rPr>
          <w:rFonts w:ascii="Times New Roman" w:hAnsi="Times New Roman" w:cs="Times New Roman"/>
          <w:b/>
          <w:sz w:val="24"/>
          <w:szCs w:val="24"/>
          <w:u w:val="single"/>
        </w:rPr>
        <w:t>.</w:t>
      </w:r>
      <w:r w:rsidRPr="00531144">
        <w:rPr>
          <w:rFonts w:ascii="Times New Roman" w:hAnsi="Times New Roman" w:cs="Times New Roman"/>
          <w:b/>
          <w:sz w:val="24"/>
          <w:szCs w:val="24"/>
          <w:u w:val="single"/>
          <w:lang w:val="pl-PL"/>
        </w:rPr>
        <w:t>o</w:t>
      </w:r>
      <w:r w:rsidRPr="00531144">
        <w:rPr>
          <w:rFonts w:ascii="Times New Roman" w:hAnsi="Times New Roman" w:cs="Times New Roman"/>
          <w:b/>
          <w:sz w:val="24"/>
          <w:szCs w:val="24"/>
          <w:u w:val="single"/>
        </w:rPr>
        <w:t>.</w:t>
      </w:r>
      <w:r w:rsidRPr="00531144">
        <w:rPr>
          <w:rFonts w:ascii="Times New Roman" w:hAnsi="Times New Roman" w:cs="Times New Roman"/>
          <w:b/>
          <w:sz w:val="24"/>
          <w:szCs w:val="24"/>
          <w:u w:val="single"/>
          <w:lang w:val="pl-PL"/>
        </w:rPr>
        <w:t>o</w:t>
      </w:r>
      <w:r w:rsidRPr="00531144">
        <w:rPr>
          <w:rFonts w:ascii="Times New Roman" w:hAnsi="Times New Roman" w:cs="Times New Roman"/>
          <w:b/>
          <w:sz w:val="24"/>
          <w:szCs w:val="24"/>
          <w:u w:val="single"/>
        </w:rPr>
        <w:t xml:space="preserve">. u stečaju, </w:t>
      </w:r>
      <w:r w:rsidRPr="00531144">
        <w:rPr>
          <w:rFonts w:ascii="Times New Roman" w:hAnsi="Times New Roman" w:cs="Times New Roman"/>
          <w:b/>
          <w:sz w:val="24"/>
          <w:szCs w:val="24"/>
          <w:u w:val="single"/>
          <w:lang w:val="pl-PL"/>
        </w:rPr>
        <w:t>OIB</w:t>
      </w:r>
      <w:r w:rsidRPr="00531144">
        <w:rPr>
          <w:rFonts w:ascii="Times New Roman" w:hAnsi="Times New Roman" w:cs="Times New Roman"/>
          <w:b/>
          <w:sz w:val="24"/>
          <w:szCs w:val="24"/>
          <w:u w:val="single"/>
        </w:rPr>
        <w:t xml:space="preserve"> </w:t>
      </w:r>
      <w:r w:rsidR="00AA2FE7" w:rsidRPr="00531144">
        <w:rPr>
          <w:rFonts w:ascii="Times New Roman" w:hAnsi="Times New Roman" w:cs="Times New Roman"/>
          <w:b/>
          <w:sz w:val="24"/>
          <w:szCs w:val="24"/>
          <w:u w:val="single"/>
        </w:rPr>
        <w:t>79331592638</w:t>
      </w:r>
      <w:r w:rsidRPr="00531144">
        <w:rPr>
          <w:rFonts w:ascii="Times New Roman" w:hAnsi="Times New Roman" w:cs="Times New Roman"/>
          <w:b/>
          <w:sz w:val="24"/>
          <w:szCs w:val="24"/>
          <w:u w:val="single"/>
        </w:rPr>
        <w:t xml:space="preserve">, </w:t>
      </w:r>
      <w:r w:rsidRPr="00531144">
        <w:rPr>
          <w:rFonts w:ascii="Times New Roman" w:hAnsi="Times New Roman" w:cs="Times New Roman"/>
          <w:b/>
          <w:sz w:val="24"/>
          <w:szCs w:val="24"/>
          <w:u w:val="single"/>
          <w:lang w:val="pl-PL"/>
        </w:rPr>
        <w:t>Zagreb</w:t>
      </w:r>
      <w:r w:rsidRPr="00531144">
        <w:rPr>
          <w:rFonts w:ascii="Times New Roman" w:hAnsi="Times New Roman" w:cs="Times New Roman"/>
          <w:b/>
          <w:sz w:val="24"/>
          <w:szCs w:val="24"/>
          <w:u w:val="single"/>
        </w:rPr>
        <w:t xml:space="preserve">, </w:t>
      </w:r>
      <w:r w:rsidRPr="00531144">
        <w:rPr>
          <w:rFonts w:ascii="Times New Roman" w:hAnsi="Times New Roman" w:cs="Times New Roman"/>
          <w:b/>
          <w:sz w:val="24"/>
          <w:szCs w:val="24"/>
          <w:u w:val="single"/>
          <w:lang w:val="pl-PL"/>
        </w:rPr>
        <w:t>Lipove</w:t>
      </w:r>
      <w:r w:rsidRPr="00531144">
        <w:rPr>
          <w:rFonts w:ascii="Times New Roman" w:hAnsi="Times New Roman" w:cs="Times New Roman"/>
          <w:b/>
          <w:sz w:val="24"/>
          <w:szCs w:val="24"/>
          <w:u w:val="single"/>
        </w:rPr>
        <w:t>č</w:t>
      </w:r>
      <w:r w:rsidRPr="00531144">
        <w:rPr>
          <w:rFonts w:ascii="Times New Roman" w:hAnsi="Times New Roman" w:cs="Times New Roman"/>
          <w:b/>
          <w:sz w:val="24"/>
          <w:szCs w:val="24"/>
          <w:u w:val="single"/>
          <w:lang w:val="pl-PL"/>
        </w:rPr>
        <w:t>ka</w:t>
      </w:r>
      <w:r w:rsidRPr="00531144">
        <w:rPr>
          <w:rFonts w:ascii="Times New Roman" w:hAnsi="Times New Roman" w:cs="Times New Roman"/>
          <w:b/>
          <w:sz w:val="24"/>
          <w:szCs w:val="24"/>
          <w:u w:val="single"/>
        </w:rPr>
        <w:t xml:space="preserve"> 1</w:t>
      </w:r>
    </w:p>
    <w:p w:rsidR="00DE4B5A" w:rsidRPr="00531144" w:rsidRDefault="00DE4B5A" w:rsidP="00174565">
      <w:pPr>
        <w:jc w:val="both"/>
        <w:rPr>
          <w:rFonts w:ascii="Times New Roman" w:hAnsi="Times New Roman" w:cs="Times New Roman"/>
          <w:sz w:val="24"/>
          <w:szCs w:val="24"/>
        </w:rPr>
      </w:pPr>
    </w:p>
    <w:p w:rsidR="00DE4B5A" w:rsidRPr="00531144" w:rsidRDefault="00DE4B5A" w:rsidP="00174565">
      <w:pPr>
        <w:jc w:val="both"/>
        <w:rPr>
          <w:rFonts w:ascii="Times New Roman" w:hAnsi="Times New Roman" w:cs="Times New Roman"/>
          <w:sz w:val="24"/>
          <w:szCs w:val="24"/>
        </w:rPr>
      </w:pPr>
    </w:p>
    <w:p w:rsidR="00DE4B5A" w:rsidRPr="00531144" w:rsidRDefault="00DE4B5A" w:rsidP="00174565">
      <w:pPr>
        <w:jc w:val="both"/>
        <w:rPr>
          <w:rFonts w:ascii="Times New Roman" w:hAnsi="Times New Roman" w:cs="Times New Roman"/>
          <w:sz w:val="24"/>
          <w:szCs w:val="24"/>
        </w:rPr>
      </w:pPr>
    </w:p>
    <w:p w:rsidR="00DE4B5A" w:rsidRDefault="00DE4B5A" w:rsidP="00174565">
      <w:pPr>
        <w:jc w:val="both"/>
        <w:rPr>
          <w:rFonts w:ascii="Times New Roman" w:hAnsi="Times New Roman" w:cs="Times New Roman"/>
          <w:sz w:val="24"/>
          <w:szCs w:val="24"/>
        </w:rPr>
      </w:pPr>
    </w:p>
    <w:p w:rsidR="00AA2FE7" w:rsidRPr="00531144" w:rsidRDefault="00DA0B15" w:rsidP="00AA2FE7">
      <w:pPr>
        <w:jc w:val="both"/>
        <w:rPr>
          <w:rFonts w:ascii="Times New Roman" w:hAnsi="Times New Roman" w:cs="Times New Roman"/>
          <w:sz w:val="24"/>
          <w:szCs w:val="24"/>
        </w:rPr>
      </w:pPr>
      <w:r>
        <w:rPr>
          <w:rFonts w:ascii="Times New Roman" w:hAnsi="Times New Roman" w:cs="Times New Roman"/>
          <w:sz w:val="24"/>
          <w:szCs w:val="24"/>
        </w:rPr>
        <w:t>Sukladno odredbama čl. 89. st. 2 Stečajnog zakona, s</w:t>
      </w:r>
      <w:r w:rsidRPr="00957A66">
        <w:rPr>
          <w:rFonts w:ascii="Times New Roman" w:hAnsi="Times New Roman" w:cs="Times New Roman"/>
          <w:sz w:val="24"/>
          <w:szCs w:val="24"/>
        </w:rPr>
        <w:t>tečajni upravitelj</w:t>
      </w:r>
      <w:r>
        <w:rPr>
          <w:rFonts w:ascii="Times New Roman" w:hAnsi="Times New Roman" w:cs="Times New Roman"/>
          <w:sz w:val="24"/>
          <w:szCs w:val="24"/>
        </w:rPr>
        <w:t xml:space="preserve"> izvješćuje stečajnog suca da je r</w:t>
      </w:r>
      <w:r w:rsidR="00AA2FE7" w:rsidRPr="00531144">
        <w:rPr>
          <w:rFonts w:ascii="Times New Roman" w:hAnsi="Times New Roman" w:cs="Times New Roman"/>
          <w:sz w:val="24"/>
          <w:szCs w:val="24"/>
        </w:rPr>
        <w:t>azlučni vjerovnik HRVATSKA BANKA ZA OBNOVU I RAZVITAK, OIB 26702280390 Podneskom od 8. travnja 2014.g. obavijestio stečajnog upravitelja da će</w:t>
      </w:r>
      <w:r w:rsidR="00F35879">
        <w:rPr>
          <w:rFonts w:ascii="Times New Roman" w:hAnsi="Times New Roman" w:cs="Times New Roman"/>
          <w:sz w:val="24"/>
          <w:szCs w:val="24"/>
        </w:rPr>
        <w:t>:</w:t>
      </w:r>
      <w:r w:rsidR="00AA2FE7" w:rsidRPr="00531144">
        <w:rPr>
          <w:rFonts w:ascii="Times New Roman" w:hAnsi="Times New Roman" w:cs="Times New Roman"/>
          <w:sz w:val="24"/>
          <w:szCs w:val="24"/>
        </w:rPr>
        <w:t xml:space="preserve"> nekretninu u vlasništvu dužnika Hermesgraf d.o.o. u stečaju upisanu kod Općinskog građanskog suda u Zagrebu, z.k.č.br. 41/229</w:t>
      </w:r>
      <w:r w:rsidR="00531144">
        <w:rPr>
          <w:rFonts w:ascii="Times New Roman" w:hAnsi="Times New Roman" w:cs="Times New Roman"/>
          <w:sz w:val="24"/>
          <w:szCs w:val="24"/>
        </w:rPr>
        <w:t>,</w:t>
      </w:r>
      <w:r w:rsidR="00AA2FE7" w:rsidRPr="00531144">
        <w:rPr>
          <w:rFonts w:ascii="Times New Roman" w:hAnsi="Times New Roman" w:cs="Times New Roman"/>
          <w:sz w:val="24"/>
          <w:szCs w:val="24"/>
        </w:rPr>
        <w:t xml:space="preserve"> </w:t>
      </w:r>
      <w:r w:rsidR="00531144">
        <w:rPr>
          <w:rFonts w:ascii="Times New Roman" w:hAnsi="Times New Roman" w:cs="Times New Roman"/>
          <w:sz w:val="24"/>
          <w:szCs w:val="24"/>
        </w:rPr>
        <w:t>s</w:t>
      </w:r>
      <w:r w:rsidR="00AA2FE7" w:rsidRPr="00531144">
        <w:rPr>
          <w:rFonts w:ascii="Times New Roman" w:hAnsi="Times New Roman" w:cs="Times New Roman"/>
          <w:sz w:val="24"/>
          <w:szCs w:val="24"/>
        </w:rPr>
        <w:t>kladišta montažne barake i dvorište u Jankomiru, površine 1595 čhv, upisana z.k.ul. 1127, poduložak 1, k.o. Jankomir, koji suvlasnički dijelovi su neodvojivo povezani sa vlasništvom posebnog dijela nekr</w:t>
      </w:r>
      <w:r w:rsidR="00496D07">
        <w:rPr>
          <w:rFonts w:ascii="Times New Roman" w:hAnsi="Times New Roman" w:cs="Times New Roman"/>
          <w:sz w:val="24"/>
          <w:szCs w:val="24"/>
        </w:rPr>
        <w:t>etnina i to -1. Etaža 23,27/100, p</w:t>
      </w:r>
      <w:r w:rsidR="00AA2FE7" w:rsidRPr="00531144">
        <w:rPr>
          <w:rFonts w:ascii="Times New Roman" w:hAnsi="Times New Roman" w:cs="Times New Roman"/>
          <w:sz w:val="24"/>
          <w:szCs w:val="24"/>
        </w:rPr>
        <w:t>oslovni prostor u prizemlju, ukupne površine 696,53 čm, oznake G, unovčiti u ovršnom postupku kojeg će pokrenuti</w:t>
      </w:r>
      <w:r w:rsidR="00496D07">
        <w:rPr>
          <w:rFonts w:ascii="Times New Roman" w:hAnsi="Times New Roman" w:cs="Times New Roman"/>
          <w:sz w:val="24"/>
          <w:szCs w:val="24"/>
        </w:rPr>
        <w:t xml:space="preserve"> radi naplate tražbine s osnova</w:t>
      </w:r>
      <w:r w:rsidR="00AA2FE7" w:rsidRPr="00531144">
        <w:rPr>
          <w:rFonts w:ascii="Times New Roman" w:hAnsi="Times New Roman" w:cs="Times New Roman"/>
          <w:sz w:val="24"/>
          <w:szCs w:val="24"/>
        </w:rPr>
        <w:t xml:space="preserve"> Ugovora o kreditu broj 732/2008, Ugovora o kreditu broj 393/2006 i Ugovora o kreditu broj 204/2007.</w:t>
      </w:r>
    </w:p>
    <w:p w:rsidR="00AA2FE7" w:rsidRDefault="00AA2FE7" w:rsidP="00AA2FE7">
      <w:pPr>
        <w:jc w:val="both"/>
        <w:rPr>
          <w:rFonts w:ascii="Times New Roman" w:hAnsi="Times New Roman" w:cs="Times New Roman"/>
          <w:sz w:val="24"/>
          <w:szCs w:val="24"/>
        </w:rPr>
      </w:pPr>
    </w:p>
    <w:p w:rsidR="00F35879" w:rsidRPr="00531144" w:rsidRDefault="00F35879" w:rsidP="00F35879">
      <w:pPr>
        <w:jc w:val="both"/>
        <w:rPr>
          <w:rFonts w:ascii="Times New Roman" w:hAnsi="Times New Roman" w:cs="Times New Roman"/>
          <w:sz w:val="24"/>
          <w:szCs w:val="24"/>
        </w:rPr>
      </w:pPr>
      <w:r w:rsidRPr="00531144">
        <w:rPr>
          <w:rFonts w:ascii="Times New Roman" w:hAnsi="Times New Roman" w:cs="Times New Roman"/>
          <w:sz w:val="24"/>
          <w:szCs w:val="24"/>
        </w:rPr>
        <w:t>Zaključak Općinskog suda u Novom Zagrebu, posl.broj Ovr-1341/15-17, od dana 3. studenog 2015.g. u ovršnoj stvari ovrhovoditelja Hrvatske banke za obnovu i razvitak protiv ovršenika Stečajna masa iza Hermesgraf d.o.o. u stečaju, radi ovrhe na nekretninam</w:t>
      </w:r>
      <w:r>
        <w:rPr>
          <w:rFonts w:ascii="Times New Roman" w:hAnsi="Times New Roman" w:cs="Times New Roman"/>
          <w:sz w:val="24"/>
          <w:szCs w:val="24"/>
        </w:rPr>
        <w:t xml:space="preserve">a radi naplate novčane tražbine, objavljen je dana </w:t>
      </w:r>
      <w:r w:rsidRPr="00531144">
        <w:rPr>
          <w:rFonts w:ascii="Times New Roman" w:hAnsi="Times New Roman" w:cs="Times New Roman"/>
          <w:sz w:val="24"/>
          <w:szCs w:val="24"/>
        </w:rPr>
        <w:t>5. prosinca 2015.g. u Večernjem listu</w:t>
      </w:r>
      <w:r>
        <w:rPr>
          <w:rFonts w:ascii="Times New Roman" w:hAnsi="Times New Roman" w:cs="Times New Roman"/>
          <w:sz w:val="24"/>
          <w:szCs w:val="24"/>
        </w:rPr>
        <w:t xml:space="preserve">. </w:t>
      </w:r>
      <w:r w:rsidRPr="00531144">
        <w:rPr>
          <w:rFonts w:ascii="Times New Roman" w:hAnsi="Times New Roman" w:cs="Times New Roman"/>
          <w:sz w:val="24"/>
          <w:szCs w:val="24"/>
        </w:rPr>
        <w:t>Predmetnim Zaključkom utvrđena je ukupna vrijednost nekretnine u iznosu od 4.922.271,72 kn. Ročište za prvu usmenu javnu dražbu zakazano je za 10. prosinca 2015.g., a konačna vrijednost nekretnine utvrdit će se na ročištu za prodaju</w:t>
      </w:r>
      <w:r>
        <w:rPr>
          <w:rFonts w:ascii="Times New Roman" w:hAnsi="Times New Roman" w:cs="Times New Roman"/>
          <w:sz w:val="24"/>
          <w:szCs w:val="24"/>
        </w:rPr>
        <w:t xml:space="preserve"> i</w:t>
      </w:r>
      <w:r w:rsidRPr="00531144">
        <w:rPr>
          <w:rFonts w:ascii="Times New Roman" w:hAnsi="Times New Roman" w:cs="Times New Roman"/>
          <w:sz w:val="24"/>
          <w:szCs w:val="24"/>
        </w:rPr>
        <w:t xml:space="preserve"> ne može biti niža od 2/3 utvrđene vrijednosti odnosno od 3.281.514,48 kn.</w:t>
      </w:r>
    </w:p>
    <w:p w:rsidR="00F35879" w:rsidRDefault="00F35879" w:rsidP="00AA2FE7">
      <w:pPr>
        <w:jc w:val="both"/>
        <w:rPr>
          <w:rFonts w:ascii="Times New Roman" w:hAnsi="Times New Roman" w:cs="Times New Roman"/>
          <w:sz w:val="24"/>
          <w:szCs w:val="24"/>
        </w:rPr>
      </w:pPr>
    </w:p>
    <w:p w:rsidR="00531144" w:rsidRPr="00531144" w:rsidRDefault="00531144" w:rsidP="00531144">
      <w:pPr>
        <w:jc w:val="both"/>
        <w:rPr>
          <w:rFonts w:ascii="Times New Roman" w:hAnsi="Times New Roman" w:cs="Times New Roman"/>
          <w:sz w:val="24"/>
          <w:szCs w:val="24"/>
        </w:rPr>
      </w:pPr>
      <w:r w:rsidRPr="00531144">
        <w:rPr>
          <w:rFonts w:ascii="Times New Roman" w:hAnsi="Times New Roman" w:cs="Times New Roman"/>
          <w:sz w:val="24"/>
          <w:szCs w:val="24"/>
        </w:rPr>
        <w:t>Podneskom na spis broj Ovr-1341/15-17 od dana 16. studenog 201</w:t>
      </w:r>
      <w:r>
        <w:rPr>
          <w:rFonts w:ascii="Times New Roman" w:hAnsi="Times New Roman" w:cs="Times New Roman"/>
          <w:sz w:val="24"/>
          <w:szCs w:val="24"/>
        </w:rPr>
        <w:t>5</w:t>
      </w:r>
      <w:r w:rsidRPr="00531144">
        <w:rPr>
          <w:rFonts w:ascii="Times New Roman" w:hAnsi="Times New Roman" w:cs="Times New Roman"/>
          <w:sz w:val="24"/>
          <w:szCs w:val="24"/>
        </w:rPr>
        <w:t>.g. stečajni upravitelj je predložio</w:t>
      </w:r>
      <w:r>
        <w:rPr>
          <w:rFonts w:ascii="Times New Roman" w:hAnsi="Times New Roman" w:cs="Times New Roman"/>
          <w:sz w:val="24"/>
          <w:szCs w:val="24"/>
        </w:rPr>
        <w:t xml:space="preserve"> Sudu</w:t>
      </w:r>
      <w:r w:rsidRPr="00531144">
        <w:rPr>
          <w:rFonts w:ascii="Times New Roman" w:hAnsi="Times New Roman" w:cs="Times New Roman"/>
          <w:sz w:val="24"/>
          <w:szCs w:val="24"/>
        </w:rPr>
        <w:t xml:space="preserve"> da se nakon unovčenja predmetne nekretnine namire troškovi ovršnog postupka, a preostali iznos kupovnine da se doznači u skladu s odredbama Ovršnog i odredbama Stečajnog zakona na račun sudskog depozita Trgovačkog suda u Zagrebu, IBAN broj HR92 2390 0011 3000 0046 0 otvoren kod Hrvatske poštanske banke d.d., Zagreb, s pozivom na broj stečajnog spisa St-1904/13.</w:t>
      </w:r>
    </w:p>
    <w:p w:rsidR="00531144" w:rsidRPr="00531144" w:rsidRDefault="00531144" w:rsidP="00AA2FE7">
      <w:pPr>
        <w:jc w:val="both"/>
        <w:rPr>
          <w:rFonts w:ascii="Times New Roman" w:hAnsi="Times New Roman" w:cs="Times New Roman"/>
          <w:sz w:val="24"/>
          <w:szCs w:val="24"/>
        </w:rPr>
      </w:pPr>
    </w:p>
    <w:p w:rsidR="0059555B" w:rsidRPr="00531144" w:rsidRDefault="00131262" w:rsidP="005A1ACD">
      <w:pPr>
        <w:jc w:val="both"/>
        <w:rPr>
          <w:rFonts w:ascii="Times New Roman" w:hAnsi="Times New Roman" w:cs="Times New Roman"/>
          <w:sz w:val="24"/>
          <w:szCs w:val="24"/>
        </w:rPr>
      </w:pPr>
      <w:r w:rsidRPr="00531144">
        <w:rPr>
          <w:rFonts w:ascii="Times New Roman" w:hAnsi="Times New Roman" w:cs="Times New Roman"/>
          <w:sz w:val="24"/>
          <w:szCs w:val="24"/>
        </w:rPr>
        <w:t>Stečajni upravitelj</w:t>
      </w:r>
      <w:r w:rsidR="00F35879">
        <w:rPr>
          <w:rFonts w:ascii="Times New Roman" w:hAnsi="Times New Roman" w:cs="Times New Roman"/>
          <w:sz w:val="24"/>
          <w:szCs w:val="24"/>
        </w:rPr>
        <w:t xml:space="preserve"> izvješćuje stečajnog suca da</w:t>
      </w:r>
      <w:r w:rsidRPr="00531144">
        <w:rPr>
          <w:rFonts w:ascii="Times New Roman" w:hAnsi="Times New Roman" w:cs="Times New Roman"/>
          <w:sz w:val="24"/>
          <w:szCs w:val="24"/>
        </w:rPr>
        <w:t xml:space="preserve"> je pristupio postupku otvaranja poslovnog računa </w:t>
      </w:r>
      <w:r w:rsidR="0012273C" w:rsidRPr="00531144">
        <w:rPr>
          <w:rFonts w:ascii="Times New Roman" w:hAnsi="Times New Roman" w:cs="Times New Roman"/>
          <w:sz w:val="24"/>
          <w:szCs w:val="24"/>
        </w:rPr>
        <w:t xml:space="preserve">kod nekoliko registriranih banaka u RH. Postupak otvaranja poslovnog računa ne može se provesti zbog neusuglašenih stavova Ministarstva financija FINA-e i Državnog zavoda za statistiku oko dodjele matičnog broja </w:t>
      </w:r>
      <w:r w:rsidR="00957A66" w:rsidRPr="00531144">
        <w:rPr>
          <w:rFonts w:ascii="Times New Roman" w:hAnsi="Times New Roman" w:cs="Times New Roman"/>
          <w:sz w:val="24"/>
          <w:szCs w:val="24"/>
        </w:rPr>
        <w:t>s</w:t>
      </w:r>
      <w:r w:rsidR="0012273C" w:rsidRPr="00531144">
        <w:rPr>
          <w:rFonts w:ascii="Times New Roman" w:hAnsi="Times New Roman" w:cs="Times New Roman"/>
          <w:sz w:val="24"/>
          <w:szCs w:val="24"/>
        </w:rPr>
        <w:t>tečajnoj masi. Banke su spremne prihvatiti Zahtjev za otvaranje poslovnog računa stečajne mase ali ga ne mogu realizirati dok se ne promijene upute za o</w:t>
      </w:r>
      <w:r w:rsidR="00F95FA2" w:rsidRPr="00531144">
        <w:rPr>
          <w:rFonts w:ascii="Times New Roman" w:hAnsi="Times New Roman" w:cs="Times New Roman"/>
          <w:sz w:val="24"/>
          <w:szCs w:val="24"/>
        </w:rPr>
        <w:t xml:space="preserve">tvaranje, </w:t>
      </w:r>
      <w:r w:rsidR="00CE6716" w:rsidRPr="00531144">
        <w:rPr>
          <w:rFonts w:ascii="Times New Roman" w:hAnsi="Times New Roman" w:cs="Times New Roman"/>
          <w:sz w:val="24"/>
          <w:szCs w:val="24"/>
        </w:rPr>
        <w:t>tj. dok ne dođe do izmjene</w:t>
      </w:r>
      <w:r w:rsidR="00F95FA2" w:rsidRPr="00531144">
        <w:rPr>
          <w:rFonts w:ascii="Times New Roman" w:hAnsi="Times New Roman" w:cs="Times New Roman"/>
          <w:sz w:val="24"/>
          <w:szCs w:val="24"/>
        </w:rPr>
        <w:t xml:space="preserve"> Pravilniku o jedinstvenom registru računa</w:t>
      </w:r>
      <w:r w:rsidR="00CE6716" w:rsidRPr="00531144">
        <w:rPr>
          <w:rFonts w:ascii="Times New Roman" w:hAnsi="Times New Roman" w:cs="Times New Roman"/>
          <w:sz w:val="24"/>
          <w:szCs w:val="24"/>
        </w:rPr>
        <w:t xml:space="preserve"> za koj</w:t>
      </w:r>
      <w:r w:rsidR="009E10C6" w:rsidRPr="00531144">
        <w:rPr>
          <w:rFonts w:ascii="Times New Roman" w:hAnsi="Times New Roman" w:cs="Times New Roman"/>
          <w:sz w:val="24"/>
          <w:szCs w:val="24"/>
        </w:rPr>
        <w:t>e</w:t>
      </w:r>
      <w:r w:rsidR="00CE6716" w:rsidRPr="00531144">
        <w:rPr>
          <w:rFonts w:ascii="Times New Roman" w:hAnsi="Times New Roman" w:cs="Times New Roman"/>
          <w:sz w:val="24"/>
          <w:szCs w:val="24"/>
        </w:rPr>
        <w:t xml:space="preserve"> je nadležno Ministarstvo financija</w:t>
      </w:r>
      <w:r w:rsidR="00F95FA2" w:rsidRPr="00531144">
        <w:rPr>
          <w:rFonts w:ascii="Times New Roman" w:hAnsi="Times New Roman" w:cs="Times New Roman"/>
          <w:sz w:val="24"/>
          <w:szCs w:val="24"/>
        </w:rPr>
        <w:t>. Stečajni</w:t>
      </w:r>
      <w:r w:rsidR="00522409" w:rsidRPr="00531144">
        <w:rPr>
          <w:rFonts w:ascii="Times New Roman" w:hAnsi="Times New Roman" w:cs="Times New Roman"/>
          <w:sz w:val="24"/>
          <w:szCs w:val="24"/>
        </w:rPr>
        <w:t xml:space="preserve"> upravitelj</w:t>
      </w:r>
      <w:r w:rsidR="00F95FA2" w:rsidRPr="00531144">
        <w:rPr>
          <w:rFonts w:ascii="Times New Roman" w:hAnsi="Times New Roman" w:cs="Times New Roman"/>
          <w:sz w:val="24"/>
          <w:szCs w:val="24"/>
        </w:rPr>
        <w:t xml:space="preserve"> </w:t>
      </w:r>
      <w:r w:rsidR="00522409" w:rsidRPr="00531144">
        <w:rPr>
          <w:rFonts w:ascii="Times New Roman" w:hAnsi="Times New Roman" w:cs="Times New Roman"/>
          <w:sz w:val="24"/>
          <w:szCs w:val="24"/>
        </w:rPr>
        <w:t>iznosi</w:t>
      </w:r>
      <w:r w:rsidR="00CE6716" w:rsidRPr="00531144">
        <w:rPr>
          <w:rFonts w:ascii="Times New Roman" w:hAnsi="Times New Roman" w:cs="Times New Roman"/>
          <w:sz w:val="24"/>
          <w:szCs w:val="24"/>
        </w:rPr>
        <w:t xml:space="preserve"> dobivene</w:t>
      </w:r>
      <w:r w:rsidR="00522409" w:rsidRPr="00531144">
        <w:rPr>
          <w:rFonts w:ascii="Times New Roman" w:hAnsi="Times New Roman" w:cs="Times New Roman"/>
          <w:sz w:val="24"/>
          <w:szCs w:val="24"/>
        </w:rPr>
        <w:t xml:space="preserve"> </w:t>
      </w:r>
      <w:r w:rsidR="00B85EA9" w:rsidRPr="00531144">
        <w:rPr>
          <w:rFonts w:ascii="Times New Roman" w:hAnsi="Times New Roman" w:cs="Times New Roman"/>
          <w:sz w:val="24"/>
          <w:szCs w:val="24"/>
        </w:rPr>
        <w:t>razloge</w:t>
      </w:r>
      <w:r w:rsidR="00522409" w:rsidRPr="00531144">
        <w:rPr>
          <w:rFonts w:ascii="Times New Roman" w:hAnsi="Times New Roman" w:cs="Times New Roman"/>
          <w:sz w:val="24"/>
          <w:szCs w:val="24"/>
        </w:rPr>
        <w:t xml:space="preserve"> </w:t>
      </w:r>
      <w:r w:rsidR="00F95FA2" w:rsidRPr="00531144">
        <w:rPr>
          <w:rFonts w:ascii="Times New Roman" w:hAnsi="Times New Roman" w:cs="Times New Roman"/>
          <w:sz w:val="24"/>
          <w:szCs w:val="24"/>
        </w:rPr>
        <w:t>nemogućnosti otvaranja poslovnog računa</w:t>
      </w:r>
      <w:r w:rsidR="00B85EA9" w:rsidRPr="00531144">
        <w:rPr>
          <w:rFonts w:ascii="Times New Roman" w:hAnsi="Times New Roman" w:cs="Times New Roman"/>
          <w:sz w:val="24"/>
          <w:szCs w:val="24"/>
        </w:rPr>
        <w:t xml:space="preserve"> od izabranih ban</w:t>
      </w:r>
      <w:r w:rsidR="00C2647E">
        <w:rPr>
          <w:rFonts w:ascii="Times New Roman" w:hAnsi="Times New Roman" w:cs="Times New Roman"/>
          <w:sz w:val="24"/>
          <w:szCs w:val="24"/>
        </w:rPr>
        <w:t>a</w:t>
      </w:r>
      <w:r w:rsidR="00B85EA9" w:rsidRPr="00531144">
        <w:rPr>
          <w:rFonts w:ascii="Times New Roman" w:hAnsi="Times New Roman" w:cs="Times New Roman"/>
          <w:sz w:val="24"/>
          <w:szCs w:val="24"/>
        </w:rPr>
        <w:t>ka</w:t>
      </w:r>
      <w:r w:rsidR="00CE6716" w:rsidRPr="00531144">
        <w:rPr>
          <w:rFonts w:ascii="Times New Roman" w:hAnsi="Times New Roman" w:cs="Times New Roman"/>
          <w:sz w:val="24"/>
          <w:szCs w:val="24"/>
        </w:rPr>
        <w:t>:</w:t>
      </w:r>
    </w:p>
    <w:p w:rsidR="00522409" w:rsidRPr="00531144" w:rsidRDefault="00131262" w:rsidP="00522409">
      <w:pPr>
        <w:numPr>
          <w:ilvl w:val="0"/>
          <w:numId w:val="1"/>
        </w:numPr>
        <w:jc w:val="both"/>
        <w:rPr>
          <w:rFonts w:ascii="Times New Roman" w:hAnsi="Times New Roman" w:cs="Times New Roman"/>
          <w:sz w:val="24"/>
          <w:szCs w:val="24"/>
        </w:rPr>
      </w:pPr>
      <w:r w:rsidRPr="00531144">
        <w:rPr>
          <w:rFonts w:ascii="Times New Roman" w:hAnsi="Times New Roman" w:cs="Times New Roman"/>
          <w:sz w:val="24"/>
          <w:szCs w:val="24"/>
        </w:rPr>
        <w:t>u Privrednoj banci Zagreb d.d.</w:t>
      </w:r>
      <w:r w:rsidR="00522409" w:rsidRPr="00531144">
        <w:rPr>
          <w:rFonts w:ascii="Times New Roman" w:hAnsi="Times New Roman" w:cs="Times New Roman"/>
          <w:sz w:val="24"/>
          <w:szCs w:val="24"/>
        </w:rPr>
        <w:t xml:space="preserve"> dobio je obrazloženje da, prema sadašnjem Pravilniku o JRR, mora dostaviti matični broj stečajne mase koji prema NKD određu</w:t>
      </w:r>
      <w:r w:rsidR="009605F7" w:rsidRPr="00531144">
        <w:rPr>
          <w:rFonts w:ascii="Times New Roman" w:hAnsi="Times New Roman" w:cs="Times New Roman"/>
          <w:sz w:val="24"/>
          <w:szCs w:val="24"/>
        </w:rPr>
        <w:t>je Državni zavod za statistiku</w:t>
      </w:r>
      <w:r w:rsidR="009E10C6" w:rsidRPr="00531144">
        <w:rPr>
          <w:rFonts w:ascii="Times New Roman" w:hAnsi="Times New Roman" w:cs="Times New Roman"/>
          <w:sz w:val="24"/>
          <w:szCs w:val="24"/>
        </w:rPr>
        <w:t>, kao i</w:t>
      </w:r>
      <w:r w:rsidR="009605F7" w:rsidRPr="00531144">
        <w:rPr>
          <w:rFonts w:ascii="Times New Roman" w:hAnsi="Times New Roman" w:cs="Times New Roman"/>
          <w:sz w:val="24"/>
          <w:szCs w:val="24"/>
        </w:rPr>
        <w:t xml:space="preserve"> da se mora koristiti OIB stečajnog upravitelja bez obzira što je stečajna masa nakon upisa u sudski registar dobila svoj OIB,</w:t>
      </w:r>
    </w:p>
    <w:p w:rsidR="00522409" w:rsidRPr="00531144" w:rsidRDefault="00B85EA9" w:rsidP="00522409">
      <w:pPr>
        <w:numPr>
          <w:ilvl w:val="0"/>
          <w:numId w:val="1"/>
        </w:numPr>
        <w:jc w:val="both"/>
        <w:rPr>
          <w:rFonts w:ascii="Times New Roman" w:hAnsi="Times New Roman" w:cs="Times New Roman"/>
          <w:sz w:val="24"/>
          <w:szCs w:val="24"/>
        </w:rPr>
      </w:pPr>
      <w:r w:rsidRPr="00531144">
        <w:rPr>
          <w:rFonts w:ascii="Times New Roman" w:hAnsi="Times New Roman" w:cs="Times New Roman"/>
          <w:sz w:val="24"/>
          <w:szCs w:val="24"/>
        </w:rPr>
        <w:t>u Zagrebačkoj banci d.d. upućen je na otvaranje računa uz upozorenje da se mora koristiti OIB stečajnog upravitelja bez obzira što je stečajna masa nakon upisa u sudski registar dobila svoj OIB</w:t>
      </w:r>
      <w:r w:rsidR="009605F7" w:rsidRPr="00531144">
        <w:rPr>
          <w:rFonts w:ascii="Times New Roman" w:hAnsi="Times New Roman" w:cs="Times New Roman"/>
          <w:sz w:val="24"/>
          <w:szCs w:val="24"/>
        </w:rPr>
        <w:t>,</w:t>
      </w:r>
    </w:p>
    <w:p w:rsidR="00B85EA9" w:rsidRPr="00531144" w:rsidRDefault="00B85EA9" w:rsidP="00522409">
      <w:pPr>
        <w:numPr>
          <w:ilvl w:val="0"/>
          <w:numId w:val="1"/>
        </w:numPr>
        <w:jc w:val="both"/>
        <w:rPr>
          <w:rFonts w:ascii="Times New Roman" w:hAnsi="Times New Roman" w:cs="Times New Roman"/>
          <w:sz w:val="24"/>
          <w:szCs w:val="24"/>
        </w:rPr>
      </w:pPr>
      <w:r w:rsidRPr="00531144">
        <w:rPr>
          <w:rFonts w:ascii="Times New Roman" w:hAnsi="Times New Roman" w:cs="Times New Roman"/>
          <w:sz w:val="24"/>
          <w:szCs w:val="24"/>
        </w:rPr>
        <w:t>u HYPO Banci d.d. je upućen na ispunjavanje Zahtjeva ko</w:t>
      </w:r>
      <w:r w:rsidR="00CE6716" w:rsidRPr="00531144">
        <w:rPr>
          <w:rFonts w:ascii="Times New Roman" w:hAnsi="Times New Roman" w:cs="Times New Roman"/>
          <w:sz w:val="24"/>
          <w:szCs w:val="24"/>
        </w:rPr>
        <w:t>ji se mora poslati FINA-i na odobrenje i registrirati u JRR.</w:t>
      </w:r>
    </w:p>
    <w:p w:rsidR="009605F7" w:rsidRPr="00531144" w:rsidRDefault="009605F7" w:rsidP="00522409">
      <w:pPr>
        <w:jc w:val="both"/>
        <w:rPr>
          <w:rFonts w:ascii="Times New Roman" w:hAnsi="Times New Roman" w:cs="Times New Roman"/>
          <w:sz w:val="24"/>
          <w:szCs w:val="24"/>
        </w:rPr>
      </w:pPr>
    </w:p>
    <w:p w:rsidR="00131262" w:rsidRPr="00531144" w:rsidRDefault="00522409" w:rsidP="00522409">
      <w:pPr>
        <w:jc w:val="both"/>
        <w:rPr>
          <w:rFonts w:ascii="Times New Roman" w:hAnsi="Times New Roman" w:cs="Times New Roman"/>
          <w:sz w:val="24"/>
          <w:szCs w:val="24"/>
        </w:rPr>
      </w:pPr>
      <w:r w:rsidRPr="00531144">
        <w:rPr>
          <w:rFonts w:ascii="Times New Roman" w:hAnsi="Times New Roman" w:cs="Times New Roman"/>
          <w:sz w:val="24"/>
          <w:szCs w:val="24"/>
        </w:rPr>
        <w:t>Državni zavod za statistiku nije preuzeo Prijavu u registar poslovnih subjekata, Obrazac RPS-1, za Stečajnu masu iz</w:t>
      </w:r>
      <w:r w:rsidR="00807112" w:rsidRPr="00531144">
        <w:rPr>
          <w:rFonts w:ascii="Times New Roman" w:hAnsi="Times New Roman" w:cs="Times New Roman"/>
          <w:sz w:val="24"/>
          <w:szCs w:val="24"/>
        </w:rPr>
        <w:t>a</w:t>
      </w:r>
      <w:r w:rsidRPr="00531144">
        <w:rPr>
          <w:rFonts w:ascii="Times New Roman" w:hAnsi="Times New Roman" w:cs="Times New Roman"/>
          <w:sz w:val="24"/>
          <w:szCs w:val="24"/>
        </w:rPr>
        <w:t xml:space="preserve"> </w:t>
      </w:r>
      <w:r w:rsidR="00F35879">
        <w:rPr>
          <w:rFonts w:ascii="Times New Roman" w:hAnsi="Times New Roman" w:cs="Times New Roman"/>
          <w:sz w:val="24"/>
          <w:szCs w:val="24"/>
        </w:rPr>
        <w:t>HERMESGRAF</w:t>
      </w:r>
      <w:r w:rsidRPr="00531144">
        <w:rPr>
          <w:rFonts w:ascii="Times New Roman" w:hAnsi="Times New Roman" w:cs="Times New Roman"/>
          <w:sz w:val="24"/>
          <w:szCs w:val="24"/>
        </w:rPr>
        <w:t xml:space="preserve"> d.o.o. u stečaju uz obrazloženje da nemaju uputu o razvrstavanju poslovnih subjekata prema NKD za stečajnu masu i uputio je stečajnog upravitelja</w:t>
      </w:r>
      <w:r w:rsidR="00B85EA9" w:rsidRPr="00531144">
        <w:rPr>
          <w:rFonts w:ascii="Times New Roman" w:hAnsi="Times New Roman" w:cs="Times New Roman"/>
          <w:sz w:val="24"/>
          <w:szCs w:val="24"/>
        </w:rPr>
        <w:t xml:space="preserve"> na FINA-u, gdje je dobio obrazloženje da FINA nema nikakvih uputa o postupanju.</w:t>
      </w:r>
    </w:p>
    <w:p w:rsidR="0059555B" w:rsidRPr="00531144" w:rsidRDefault="0059555B" w:rsidP="005A1ACD">
      <w:pPr>
        <w:jc w:val="both"/>
        <w:rPr>
          <w:rFonts w:ascii="Times New Roman" w:hAnsi="Times New Roman" w:cs="Times New Roman"/>
          <w:sz w:val="24"/>
          <w:szCs w:val="24"/>
        </w:rPr>
      </w:pPr>
    </w:p>
    <w:p w:rsidR="00CE6716" w:rsidRPr="00531144" w:rsidRDefault="00CE6716" w:rsidP="005A1ACD">
      <w:pPr>
        <w:jc w:val="both"/>
        <w:rPr>
          <w:rFonts w:ascii="Times New Roman" w:hAnsi="Times New Roman" w:cs="Times New Roman"/>
          <w:sz w:val="24"/>
          <w:szCs w:val="24"/>
        </w:rPr>
      </w:pPr>
      <w:r w:rsidRPr="00531144">
        <w:rPr>
          <w:rFonts w:ascii="Times New Roman" w:hAnsi="Times New Roman" w:cs="Times New Roman"/>
          <w:sz w:val="24"/>
          <w:szCs w:val="24"/>
        </w:rPr>
        <w:t>Iz dobivenih informacija u bankama može se zaključiti da se poslovni račun može otvoriti po starim uputama koje su usvojene prije stupanja na snagu novog Stečajnog zakona, odnosno morao bi se koristiti OIB stečajnog upravitelja, a ne dodijeljeni OIB za stečajnu masu određen nakon upisa u sudski registar.</w:t>
      </w:r>
    </w:p>
    <w:p w:rsidR="00EF6738" w:rsidRPr="00531144" w:rsidRDefault="00EF6738" w:rsidP="002B6735">
      <w:pPr>
        <w:jc w:val="both"/>
        <w:rPr>
          <w:rFonts w:ascii="Times New Roman" w:hAnsi="Times New Roman" w:cs="Times New Roman"/>
          <w:sz w:val="24"/>
          <w:szCs w:val="24"/>
        </w:rPr>
      </w:pPr>
    </w:p>
    <w:p w:rsidR="00CE6716" w:rsidRPr="00531144" w:rsidRDefault="00CE6716" w:rsidP="002B6735">
      <w:pPr>
        <w:jc w:val="both"/>
        <w:rPr>
          <w:rFonts w:ascii="Times New Roman" w:hAnsi="Times New Roman" w:cs="Times New Roman"/>
          <w:sz w:val="24"/>
          <w:szCs w:val="24"/>
        </w:rPr>
      </w:pPr>
    </w:p>
    <w:p w:rsidR="00CE6716" w:rsidRPr="00531144" w:rsidRDefault="00CE6716" w:rsidP="002B6735">
      <w:pPr>
        <w:jc w:val="both"/>
        <w:rPr>
          <w:rFonts w:ascii="Times New Roman" w:hAnsi="Times New Roman" w:cs="Times New Roman"/>
          <w:sz w:val="24"/>
          <w:szCs w:val="24"/>
        </w:rPr>
      </w:pPr>
    </w:p>
    <w:p w:rsidR="00CE6716" w:rsidRPr="00531144" w:rsidRDefault="009605F7" w:rsidP="00CE6716">
      <w:pPr>
        <w:jc w:val="both"/>
        <w:rPr>
          <w:rFonts w:ascii="Times New Roman" w:hAnsi="Times New Roman" w:cs="Times New Roman"/>
          <w:sz w:val="24"/>
          <w:szCs w:val="24"/>
        </w:rPr>
      </w:pPr>
      <w:r w:rsidRPr="00531144">
        <w:rPr>
          <w:rFonts w:ascii="Times New Roman" w:hAnsi="Times New Roman" w:cs="Times New Roman"/>
          <w:sz w:val="24"/>
          <w:szCs w:val="24"/>
        </w:rPr>
        <w:t>Zagreb, 15. lipnja 2016.</w:t>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t>Stečajni upravitelj</w:t>
      </w:r>
      <w:r w:rsidRPr="00531144">
        <w:rPr>
          <w:rFonts w:ascii="Times New Roman" w:hAnsi="Times New Roman" w:cs="Times New Roman"/>
          <w:sz w:val="24"/>
          <w:szCs w:val="24"/>
        </w:rPr>
        <w:t>:</w:t>
      </w:r>
    </w:p>
    <w:p w:rsidR="00F46B50" w:rsidRPr="00531144" w:rsidRDefault="009605F7" w:rsidP="009605F7">
      <w:pPr>
        <w:rPr>
          <w:rFonts w:ascii="Times New Roman" w:hAnsi="Times New Roman" w:cs="Times New Roman"/>
          <w:sz w:val="24"/>
          <w:szCs w:val="24"/>
        </w:rPr>
      </w:pPr>
      <w:r w:rsidRPr="00531144">
        <w:rPr>
          <w:rFonts w:ascii="Times New Roman" w:hAnsi="Times New Roman" w:cs="Times New Roman"/>
          <w:sz w:val="24"/>
          <w:szCs w:val="24"/>
        </w:rPr>
        <w:tab/>
      </w:r>
      <w:r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r>
      <w:r w:rsidR="00CE6716" w:rsidRPr="00531144">
        <w:rPr>
          <w:rFonts w:ascii="Times New Roman" w:hAnsi="Times New Roman" w:cs="Times New Roman"/>
          <w:sz w:val="24"/>
          <w:szCs w:val="24"/>
        </w:rPr>
        <w:tab/>
        <w:t>Pero Hrkać, dipl.oec.</w:t>
      </w:r>
    </w:p>
    <w:sectPr w:rsidR="00F46B50" w:rsidRPr="00531144" w:rsidSect="00FC1233">
      <w:headerReference w:type="even" r:id="rId8"/>
      <w:headerReference w:type="default" r:id="rId9"/>
      <w:footerReference w:type="even" r:id="rId10"/>
      <w:footerReference w:type="default" r:id="rId11"/>
      <w:pgSz w:w="11907" w:h="16840" w:code="9"/>
      <w:pgMar w:top="2064" w:right="1418" w:bottom="1418" w:left="1985" w:header="720" w:footer="720" w:gutter="0"/>
      <w:cols w:space="708"/>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032" w:rsidRDefault="00102032">
      <w:r>
        <w:separator/>
      </w:r>
    </w:p>
  </w:endnote>
  <w:endnote w:type="continuationSeparator" w:id="0">
    <w:p w:rsidR="00102032" w:rsidRDefault="0010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D07" w:rsidRDefault="00496D07"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96D07" w:rsidRDefault="00496D07" w:rsidP="00745CF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D07" w:rsidRDefault="00496D07"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97B80">
      <w:rPr>
        <w:rStyle w:val="Brojstranice"/>
      </w:rPr>
      <w:t>2</w:t>
    </w:r>
    <w:r>
      <w:rPr>
        <w:rStyle w:val="Brojstranice"/>
      </w:rPr>
      <w:fldChar w:fldCharType="end"/>
    </w:r>
  </w:p>
  <w:p w:rsidR="00496D07" w:rsidRDefault="00496D07" w:rsidP="00745CF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032" w:rsidRDefault="00102032">
      <w:r>
        <w:separator/>
      </w:r>
    </w:p>
  </w:footnote>
  <w:footnote w:type="continuationSeparator" w:id="0">
    <w:p w:rsidR="00102032" w:rsidRDefault="00102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D07" w:rsidRDefault="00496D07" w:rsidP="009E5708">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96D07" w:rsidRDefault="00496D07" w:rsidP="009E5708">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D07" w:rsidRDefault="00496D07" w:rsidP="009E5708">
    <w:pPr>
      <w:pStyle w:val="Zaglavlje"/>
      <w:framePr w:wrap="around" w:vAnchor="text" w:hAnchor="margin" w:xAlign="right" w:y="1"/>
      <w:rPr>
        <w:rStyle w:val="Brojstranice"/>
      </w:rPr>
    </w:pPr>
  </w:p>
  <w:p w:rsidR="00496D07" w:rsidRPr="00371DE8" w:rsidRDefault="00496D07" w:rsidP="00131262">
    <w:pPr>
      <w:ind w:right="360"/>
      <w:jc w:val="both"/>
    </w:pPr>
  </w:p>
  <w:p w:rsidR="00496D07" w:rsidRDefault="00496D07">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34"/>
    <w:multiLevelType w:val="hybridMultilevel"/>
    <w:tmpl w:val="B5028104"/>
    <w:lvl w:ilvl="0" w:tplc="92CE5D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426F"/>
    <w:rsid w:val="00054688"/>
    <w:rsid w:val="00054F35"/>
    <w:rsid w:val="00055340"/>
    <w:rsid w:val="0005749A"/>
    <w:rsid w:val="00060285"/>
    <w:rsid w:val="000604E4"/>
    <w:rsid w:val="00060712"/>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09D"/>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0F7DE3"/>
    <w:rsid w:val="001000DA"/>
    <w:rsid w:val="00100337"/>
    <w:rsid w:val="00100887"/>
    <w:rsid w:val="00100970"/>
    <w:rsid w:val="0010166F"/>
    <w:rsid w:val="00101A92"/>
    <w:rsid w:val="0010203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73C"/>
    <w:rsid w:val="00122B48"/>
    <w:rsid w:val="00122C6A"/>
    <w:rsid w:val="00122E12"/>
    <w:rsid w:val="00123956"/>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7E5"/>
    <w:rsid w:val="00141AC4"/>
    <w:rsid w:val="001421AD"/>
    <w:rsid w:val="00142D25"/>
    <w:rsid w:val="00143D08"/>
    <w:rsid w:val="00143EDD"/>
    <w:rsid w:val="0014406A"/>
    <w:rsid w:val="001445C8"/>
    <w:rsid w:val="0014468F"/>
    <w:rsid w:val="00144782"/>
    <w:rsid w:val="00144CF1"/>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B0364"/>
    <w:rsid w:val="001B2BC7"/>
    <w:rsid w:val="001B569C"/>
    <w:rsid w:val="001B659E"/>
    <w:rsid w:val="001B6A7C"/>
    <w:rsid w:val="001B7F69"/>
    <w:rsid w:val="001C13EB"/>
    <w:rsid w:val="001C174A"/>
    <w:rsid w:val="001C1897"/>
    <w:rsid w:val="001C18A8"/>
    <w:rsid w:val="001C5467"/>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E4A"/>
    <w:rsid w:val="0024015C"/>
    <w:rsid w:val="00240271"/>
    <w:rsid w:val="00240A96"/>
    <w:rsid w:val="002422A5"/>
    <w:rsid w:val="00242583"/>
    <w:rsid w:val="00242DBE"/>
    <w:rsid w:val="0024357C"/>
    <w:rsid w:val="00243A83"/>
    <w:rsid w:val="00243C58"/>
    <w:rsid w:val="00243E34"/>
    <w:rsid w:val="0024546B"/>
    <w:rsid w:val="00245DA8"/>
    <w:rsid w:val="0024694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21570"/>
    <w:rsid w:val="003218E0"/>
    <w:rsid w:val="00322B8D"/>
    <w:rsid w:val="003234AC"/>
    <w:rsid w:val="0032435C"/>
    <w:rsid w:val="00325029"/>
    <w:rsid w:val="003252A0"/>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97B80"/>
    <w:rsid w:val="003A131D"/>
    <w:rsid w:val="003A1F3B"/>
    <w:rsid w:val="003A1FDB"/>
    <w:rsid w:val="003A24B0"/>
    <w:rsid w:val="003A49F2"/>
    <w:rsid w:val="003A6A21"/>
    <w:rsid w:val="003A7488"/>
    <w:rsid w:val="003B00E5"/>
    <w:rsid w:val="003B0741"/>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8D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94E"/>
    <w:rsid w:val="00426A6B"/>
    <w:rsid w:val="004271D6"/>
    <w:rsid w:val="00427975"/>
    <w:rsid w:val="004306A9"/>
    <w:rsid w:val="00430B75"/>
    <w:rsid w:val="00431022"/>
    <w:rsid w:val="004328AF"/>
    <w:rsid w:val="004332BB"/>
    <w:rsid w:val="004338AE"/>
    <w:rsid w:val="0043437F"/>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5140"/>
    <w:rsid w:val="00445A46"/>
    <w:rsid w:val="00445B10"/>
    <w:rsid w:val="00445E73"/>
    <w:rsid w:val="00447679"/>
    <w:rsid w:val="00447FF3"/>
    <w:rsid w:val="00450C75"/>
    <w:rsid w:val="00451EB7"/>
    <w:rsid w:val="0045505F"/>
    <w:rsid w:val="004551E6"/>
    <w:rsid w:val="0045520D"/>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6D07"/>
    <w:rsid w:val="0049790F"/>
    <w:rsid w:val="00497DC4"/>
    <w:rsid w:val="004A0524"/>
    <w:rsid w:val="004A07B9"/>
    <w:rsid w:val="004A0D66"/>
    <w:rsid w:val="004A0DCB"/>
    <w:rsid w:val="004A113C"/>
    <w:rsid w:val="004A17BF"/>
    <w:rsid w:val="004A3F1B"/>
    <w:rsid w:val="004A4167"/>
    <w:rsid w:val="004A5DDA"/>
    <w:rsid w:val="004A6684"/>
    <w:rsid w:val="004A66FE"/>
    <w:rsid w:val="004A6D98"/>
    <w:rsid w:val="004A7D81"/>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E3"/>
    <w:rsid w:val="004F495A"/>
    <w:rsid w:val="004F5403"/>
    <w:rsid w:val="004F5638"/>
    <w:rsid w:val="004F62C8"/>
    <w:rsid w:val="004F7ECB"/>
    <w:rsid w:val="00500A7A"/>
    <w:rsid w:val="00500EE5"/>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144"/>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452"/>
    <w:rsid w:val="00581730"/>
    <w:rsid w:val="00581CB3"/>
    <w:rsid w:val="00581E10"/>
    <w:rsid w:val="005837A9"/>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76A4"/>
    <w:rsid w:val="005F7884"/>
    <w:rsid w:val="005F7AB6"/>
    <w:rsid w:val="00600C96"/>
    <w:rsid w:val="006012E7"/>
    <w:rsid w:val="006013D1"/>
    <w:rsid w:val="006019BB"/>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27B14"/>
    <w:rsid w:val="006300E3"/>
    <w:rsid w:val="0063057F"/>
    <w:rsid w:val="00632AE3"/>
    <w:rsid w:val="006341E5"/>
    <w:rsid w:val="00634505"/>
    <w:rsid w:val="00634A43"/>
    <w:rsid w:val="006353A7"/>
    <w:rsid w:val="006359E3"/>
    <w:rsid w:val="00635FD1"/>
    <w:rsid w:val="00636320"/>
    <w:rsid w:val="006363B3"/>
    <w:rsid w:val="00640BCA"/>
    <w:rsid w:val="006411C9"/>
    <w:rsid w:val="00641A9D"/>
    <w:rsid w:val="006440FF"/>
    <w:rsid w:val="00645D93"/>
    <w:rsid w:val="00645E5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A000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4D"/>
    <w:rsid w:val="006B4609"/>
    <w:rsid w:val="006B57B0"/>
    <w:rsid w:val="006B57F4"/>
    <w:rsid w:val="006B5F0B"/>
    <w:rsid w:val="006B6994"/>
    <w:rsid w:val="006B7A1B"/>
    <w:rsid w:val="006B7AB0"/>
    <w:rsid w:val="006C0445"/>
    <w:rsid w:val="006C2D59"/>
    <w:rsid w:val="006C5238"/>
    <w:rsid w:val="006C5975"/>
    <w:rsid w:val="006C7951"/>
    <w:rsid w:val="006C7BC8"/>
    <w:rsid w:val="006D0116"/>
    <w:rsid w:val="006D1DC0"/>
    <w:rsid w:val="006D2B7C"/>
    <w:rsid w:val="006D2CF3"/>
    <w:rsid w:val="006D3902"/>
    <w:rsid w:val="006D3A6C"/>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2F13"/>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FDB"/>
    <w:rsid w:val="007633CF"/>
    <w:rsid w:val="0076353E"/>
    <w:rsid w:val="007643DA"/>
    <w:rsid w:val="007644CF"/>
    <w:rsid w:val="0076478F"/>
    <w:rsid w:val="00764AB8"/>
    <w:rsid w:val="007651A1"/>
    <w:rsid w:val="0076535A"/>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A78F9"/>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1441"/>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4849"/>
    <w:rsid w:val="007F5621"/>
    <w:rsid w:val="007F5A05"/>
    <w:rsid w:val="007F6095"/>
    <w:rsid w:val="007F6124"/>
    <w:rsid w:val="007F6AEC"/>
    <w:rsid w:val="007F7019"/>
    <w:rsid w:val="008026C4"/>
    <w:rsid w:val="00802DBA"/>
    <w:rsid w:val="008031D7"/>
    <w:rsid w:val="008033AE"/>
    <w:rsid w:val="00803CF7"/>
    <w:rsid w:val="00803E38"/>
    <w:rsid w:val="00804876"/>
    <w:rsid w:val="00804941"/>
    <w:rsid w:val="00804F95"/>
    <w:rsid w:val="008054BA"/>
    <w:rsid w:val="00805D15"/>
    <w:rsid w:val="00806220"/>
    <w:rsid w:val="008062ED"/>
    <w:rsid w:val="00807112"/>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F5B"/>
    <w:rsid w:val="0082716A"/>
    <w:rsid w:val="008272B3"/>
    <w:rsid w:val="008274B0"/>
    <w:rsid w:val="00827DE5"/>
    <w:rsid w:val="008300BD"/>
    <w:rsid w:val="00831370"/>
    <w:rsid w:val="008313D7"/>
    <w:rsid w:val="008317A2"/>
    <w:rsid w:val="00832881"/>
    <w:rsid w:val="00832F7A"/>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5FCC"/>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EA7"/>
    <w:rsid w:val="008965BC"/>
    <w:rsid w:val="008A03CC"/>
    <w:rsid w:val="008A04C3"/>
    <w:rsid w:val="008A0E3F"/>
    <w:rsid w:val="008A1F16"/>
    <w:rsid w:val="008A337B"/>
    <w:rsid w:val="008A395C"/>
    <w:rsid w:val="008A3F3B"/>
    <w:rsid w:val="008A473D"/>
    <w:rsid w:val="008A4ECC"/>
    <w:rsid w:val="008A558F"/>
    <w:rsid w:val="008A55B9"/>
    <w:rsid w:val="008A5887"/>
    <w:rsid w:val="008A590F"/>
    <w:rsid w:val="008A59EB"/>
    <w:rsid w:val="008A5B04"/>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508D"/>
    <w:rsid w:val="008D5497"/>
    <w:rsid w:val="008D5ECC"/>
    <w:rsid w:val="008D63CA"/>
    <w:rsid w:val="008D65FA"/>
    <w:rsid w:val="008D6ABC"/>
    <w:rsid w:val="008D7049"/>
    <w:rsid w:val="008D744E"/>
    <w:rsid w:val="008D7DE2"/>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288F"/>
    <w:rsid w:val="009439B3"/>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A66"/>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E36"/>
    <w:rsid w:val="009A255A"/>
    <w:rsid w:val="009A2B85"/>
    <w:rsid w:val="009A3139"/>
    <w:rsid w:val="009A3195"/>
    <w:rsid w:val="009A324C"/>
    <w:rsid w:val="009A33DF"/>
    <w:rsid w:val="009A3482"/>
    <w:rsid w:val="009A3864"/>
    <w:rsid w:val="009A38E9"/>
    <w:rsid w:val="009A3A4D"/>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5259"/>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8B"/>
    <w:rsid w:val="00A05329"/>
    <w:rsid w:val="00A05A67"/>
    <w:rsid w:val="00A06081"/>
    <w:rsid w:val="00A06C65"/>
    <w:rsid w:val="00A07059"/>
    <w:rsid w:val="00A076C8"/>
    <w:rsid w:val="00A1005F"/>
    <w:rsid w:val="00A1026B"/>
    <w:rsid w:val="00A1223E"/>
    <w:rsid w:val="00A1238D"/>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2FE7"/>
    <w:rsid w:val="00AA3818"/>
    <w:rsid w:val="00AA39DB"/>
    <w:rsid w:val="00AA40C3"/>
    <w:rsid w:val="00AA45BF"/>
    <w:rsid w:val="00AA4811"/>
    <w:rsid w:val="00AA4D63"/>
    <w:rsid w:val="00AA5AFD"/>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15"/>
    <w:rsid w:val="00B120A8"/>
    <w:rsid w:val="00B12B97"/>
    <w:rsid w:val="00B13138"/>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41A5"/>
    <w:rsid w:val="00B34594"/>
    <w:rsid w:val="00B368F6"/>
    <w:rsid w:val="00B3690A"/>
    <w:rsid w:val="00B36EAB"/>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FD"/>
    <w:rsid w:val="00B526DF"/>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B11"/>
    <w:rsid w:val="00B62540"/>
    <w:rsid w:val="00B6280B"/>
    <w:rsid w:val="00B63EA6"/>
    <w:rsid w:val="00B63EDB"/>
    <w:rsid w:val="00B640DC"/>
    <w:rsid w:val="00B64DC1"/>
    <w:rsid w:val="00B654BD"/>
    <w:rsid w:val="00B659A3"/>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D2"/>
    <w:rsid w:val="00C2416C"/>
    <w:rsid w:val="00C24AAD"/>
    <w:rsid w:val="00C25976"/>
    <w:rsid w:val="00C25DAD"/>
    <w:rsid w:val="00C2647E"/>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BE2"/>
    <w:rsid w:val="00C55759"/>
    <w:rsid w:val="00C55E92"/>
    <w:rsid w:val="00C578D6"/>
    <w:rsid w:val="00C57952"/>
    <w:rsid w:val="00C613FB"/>
    <w:rsid w:val="00C617DB"/>
    <w:rsid w:val="00C626FD"/>
    <w:rsid w:val="00C62A0F"/>
    <w:rsid w:val="00C62A60"/>
    <w:rsid w:val="00C632A4"/>
    <w:rsid w:val="00C653FC"/>
    <w:rsid w:val="00C67591"/>
    <w:rsid w:val="00C700EA"/>
    <w:rsid w:val="00C70999"/>
    <w:rsid w:val="00C71125"/>
    <w:rsid w:val="00C71578"/>
    <w:rsid w:val="00C71E0E"/>
    <w:rsid w:val="00C722C7"/>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42A2"/>
    <w:rsid w:val="00CA494B"/>
    <w:rsid w:val="00CA4FFE"/>
    <w:rsid w:val="00CA5138"/>
    <w:rsid w:val="00CA5BDF"/>
    <w:rsid w:val="00CA62BC"/>
    <w:rsid w:val="00CA68E5"/>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117D"/>
    <w:rsid w:val="00CE1AC9"/>
    <w:rsid w:val="00CE240D"/>
    <w:rsid w:val="00CE3EB2"/>
    <w:rsid w:val="00CE40CC"/>
    <w:rsid w:val="00CE50B0"/>
    <w:rsid w:val="00CE59D0"/>
    <w:rsid w:val="00CE5D84"/>
    <w:rsid w:val="00CE6716"/>
    <w:rsid w:val="00CE68BF"/>
    <w:rsid w:val="00CF0316"/>
    <w:rsid w:val="00CF0EBD"/>
    <w:rsid w:val="00CF1306"/>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0B15"/>
    <w:rsid w:val="00DA16D6"/>
    <w:rsid w:val="00DA1B16"/>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4B97"/>
    <w:rsid w:val="00DC4F5E"/>
    <w:rsid w:val="00DC4FF4"/>
    <w:rsid w:val="00DC5577"/>
    <w:rsid w:val="00DC57CA"/>
    <w:rsid w:val="00DC5B4C"/>
    <w:rsid w:val="00DC6116"/>
    <w:rsid w:val="00DC664A"/>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22B"/>
    <w:rsid w:val="00DE44E3"/>
    <w:rsid w:val="00DE4B5A"/>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7C2"/>
    <w:rsid w:val="00DF6FE7"/>
    <w:rsid w:val="00DF7145"/>
    <w:rsid w:val="00DF7691"/>
    <w:rsid w:val="00DF7F39"/>
    <w:rsid w:val="00E00966"/>
    <w:rsid w:val="00E00AEB"/>
    <w:rsid w:val="00E00E41"/>
    <w:rsid w:val="00E01647"/>
    <w:rsid w:val="00E01882"/>
    <w:rsid w:val="00E043D8"/>
    <w:rsid w:val="00E04411"/>
    <w:rsid w:val="00E06230"/>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1CA9"/>
    <w:rsid w:val="00E23B27"/>
    <w:rsid w:val="00E24776"/>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4681"/>
    <w:rsid w:val="00E3490B"/>
    <w:rsid w:val="00E34B32"/>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B4E"/>
    <w:rsid w:val="00EB2DC7"/>
    <w:rsid w:val="00EB3183"/>
    <w:rsid w:val="00EB428E"/>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3693"/>
    <w:rsid w:val="00ED4C50"/>
    <w:rsid w:val="00ED4E60"/>
    <w:rsid w:val="00ED4EA6"/>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74"/>
    <w:rsid w:val="00EE2E58"/>
    <w:rsid w:val="00EE5022"/>
    <w:rsid w:val="00EE61DD"/>
    <w:rsid w:val="00EE634B"/>
    <w:rsid w:val="00EE6C8A"/>
    <w:rsid w:val="00EF08EA"/>
    <w:rsid w:val="00EF2A84"/>
    <w:rsid w:val="00EF337B"/>
    <w:rsid w:val="00EF42F3"/>
    <w:rsid w:val="00EF48F0"/>
    <w:rsid w:val="00EF5088"/>
    <w:rsid w:val="00EF570D"/>
    <w:rsid w:val="00EF6716"/>
    <w:rsid w:val="00EF6738"/>
    <w:rsid w:val="00EF68C9"/>
    <w:rsid w:val="00EF7494"/>
    <w:rsid w:val="00EF7598"/>
    <w:rsid w:val="00EF7882"/>
    <w:rsid w:val="00F006D0"/>
    <w:rsid w:val="00F018F5"/>
    <w:rsid w:val="00F023DC"/>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67A"/>
    <w:rsid w:val="00F1511B"/>
    <w:rsid w:val="00F15963"/>
    <w:rsid w:val="00F1598A"/>
    <w:rsid w:val="00F16C93"/>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879"/>
    <w:rsid w:val="00F35949"/>
    <w:rsid w:val="00F36499"/>
    <w:rsid w:val="00F36D76"/>
    <w:rsid w:val="00F36DC2"/>
    <w:rsid w:val="00F379D5"/>
    <w:rsid w:val="00F37BEE"/>
    <w:rsid w:val="00F37CB1"/>
    <w:rsid w:val="00F400AC"/>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294"/>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ListParagraph">
    <w:name w:val="List Paragraph"/>
    <w:basedOn w:val="Normal"/>
    <w:qFormat/>
    <w:rsid w:val="0045520D"/>
    <w:pPr>
      <w:spacing w:after="200" w:line="276" w:lineRule="auto"/>
      <w:ind w:left="720"/>
    </w:pPr>
    <w:rPr>
      <w:rFonts w:ascii="Calibri" w:hAnsi="Calibri" w:cs="Calibri"/>
      <w:noProof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377">
      <w:bodyDiv w:val="1"/>
      <w:marLeft w:val="0"/>
      <w:marRight w:val="0"/>
      <w:marTop w:val="0"/>
      <w:marBottom w:val="0"/>
      <w:divBdr>
        <w:top w:val="none" w:sz="0" w:space="0" w:color="auto"/>
        <w:left w:val="none" w:sz="0" w:space="0" w:color="auto"/>
        <w:bottom w:val="none" w:sz="0" w:space="0" w:color="auto"/>
        <w:right w:val="none" w:sz="0" w:space="0" w:color="auto"/>
      </w:divBdr>
    </w:div>
    <w:div w:id="179320326">
      <w:bodyDiv w:val="1"/>
      <w:marLeft w:val="0"/>
      <w:marRight w:val="0"/>
      <w:marTop w:val="0"/>
      <w:marBottom w:val="0"/>
      <w:divBdr>
        <w:top w:val="none" w:sz="0" w:space="0" w:color="auto"/>
        <w:left w:val="none" w:sz="0" w:space="0" w:color="auto"/>
        <w:bottom w:val="none" w:sz="0" w:space="0" w:color="auto"/>
        <w:right w:val="none" w:sz="0" w:space="0" w:color="auto"/>
      </w:divBdr>
    </w:div>
    <w:div w:id="236213111">
      <w:bodyDiv w:val="1"/>
      <w:marLeft w:val="0"/>
      <w:marRight w:val="0"/>
      <w:marTop w:val="0"/>
      <w:marBottom w:val="0"/>
      <w:divBdr>
        <w:top w:val="none" w:sz="0" w:space="0" w:color="auto"/>
        <w:left w:val="none" w:sz="0" w:space="0" w:color="auto"/>
        <w:bottom w:val="none" w:sz="0" w:space="0" w:color="auto"/>
        <w:right w:val="none" w:sz="0" w:space="0" w:color="auto"/>
      </w:divBdr>
    </w:div>
    <w:div w:id="253823289">
      <w:bodyDiv w:val="1"/>
      <w:marLeft w:val="0"/>
      <w:marRight w:val="0"/>
      <w:marTop w:val="0"/>
      <w:marBottom w:val="0"/>
      <w:divBdr>
        <w:top w:val="none" w:sz="0" w:space="0" w:color="auto"/>
        <w:left w:val="none" w:sz="0" w:space="0" w:color="auto"/>
        <w:bottom w:val="none" w:sz="0" w:space="0" w:color="auto"/>
        <w:right w:val="none" w:sz="0" w:space="0" w:color="auto"/>
      </w:divBdr>
    </w:div>
    <w:div w:id="270404818">
      <w:bodyDiv w:val="1"/>
      <w:marLeft w:val="0"/>
      <w:marRight w:val="0"/>
      <w:marTop w:val="0"/>
      <w:marBottom w:val="0"/>
      <w:divBdr>
        <w:top w:val="none" w:sz="0" w:space="0" w:color="auto"/>
        <w:left w:val="none" w:sz="0" w:space="0" w:color="auto"/>
        <w:bottom w:val="none" w:sz="0" w:space="0" w:color="auto"/>
        <w:right w:val="none" w:sz="0" w:space="0" w:color="auto"/>
      </w:divBdr>
    </w:div>
    <w:div w:id="581568565">
      <w:bodyDiv w:val="1"/>
      <w:marLeft w:val="0"/>
      <w:marRight w:val="0"/>
      <w:marTop w:val="0"/>
      <w:marBottom w:val="0"/>
      <w:divBdr>
        <w:top w:val="none" w:sz="0" w:space="0" w:color="auto"/>
        <w:left w:val="none" w:sz="0" w:space="0" w:color="auto"/>
        <w:bottom w:val="none" w:sz="0" w:space="0" w:color="auto"/>
        <w:right w:val="none" w:sz="0" w:space="0" w:color="auto"/>
      </w:divBdr>
    </w:div>
    <w:div w:id="731389437">
      <w:bodyDiv w:val="1"/>
      <w:marLeft w:val="0"/>
      <w:marRight w:val="0"/>
      <w:marTop w:val="0"/>
      <w:marBottom w:val="0"/>
      <w:divBdr>
        <w:top w:val="none" w:sz="0" w:space="0" w:color="auto"/>
        <w:left w:val="none" w:sz="0" w:space="0" w:color="auto"/>
        <w:bottom w:val="none" w:sz="0" w:space="0" w:color="auto"/>
        <w:right w:val="none" w:sz="0" w:space="0" w:color="auto"/>
      </w:divBdr>
    </w:div>
    <w:div w:id="1103458800">
      <w:bodyDiv w:val="1"/>
      <w:marLeft w:val="0"/>
      <w:marRight w:val="0"/>
      <w:marTop w:val="0"/>
      <w:marBottom w:val="0"/>
      <w:divBdr>
        <w:top w:val="none" w:sz="0" w:space="0" w:color="auto"/>
        <w:left w:val="none" w:sz="0" w:space="0" w:color="auto"/>
        <w:bottom w:val="none" w:sz="0" w:space="0" w:color="auto"/>
        <w:right w:val="none" w:sz="0" w:space="0" w:color="auto"/>
      </w:divBdr>
    </w:div>
    <w:div w:id="1167012075">
      <w:bodyDiv w:val="1"/>
      <w:marLeft w:val="0"/>
      <w:marRight w:val="0"/>
      <w:marTop w:val="0"/>
      <w:marBottom w:val="0"/>
      <w:divBdr>
        <w:top w:val="none" w:sz="0" w:space="0" w:color="auto"/>
        <w:left w:val="none" w:sz="0" w:space="0" w:color="auto"/>
        <w:bottom w:val="none" w:sz="0" w:space="0" w:color="auto"/>
        <w:right w:val="none" w:sz="0" w:space="0" w:color="auto"/>
      </w:divBdr>
    </w:div>
    <w:div w:id="1378889779">
      <w:bodyDiv w:val="1"/>
      <w:marLeft w:val="0"/>
      <w:marRight w:val="0"/>
      <w:marTop w:val="0"/>
      <w:marBottom w:val="0"/>
      <w:divBdr>
        <w:top w:val="none" w:sz="0" w:space="0" w:color="auto"/>
        <w:left w:val="none" w:sz="0" w:space="0" w:color="auto"/>
        <w:bottom w:val="none" w:sz="0" w:space="0" w:color="auto"/>
        <w:right w:val="none" w:sz="0" w:space="0" w:color="auto"/>
      </w:divBdr>
    </w:div>
    <w:div w:id="1482312336">
      <w:bodyDiv w:val="1"/>
      <w:marLeft w:val="0"/>
      <w:marRight w:val="0"/>
      <w:marTop w:val="0"/>
      <w:marBottom w:val="0"/>
      <w:divBdr>
        <w:top w:val="none" w:sz="0" w:space="0" w:color="auto"/>
        <w:left w:val="none" w:sz="0" w:space="0" w:color="auto"/>
        <w:bottom w:val="none" w:sz="0" w:space="0" w:color="auto"/>
        <w:right w:val="none" w:sz="0" w:space="0" w:color="auto"/>
      </w:divBdr>
    </w:div>
    <w:div w:id="1556234833">
      <w:bodyDiv w:val="1"/>
      <w:marLeft w:val="0"/>
      <w:marRight w:val="0"/>
      <w:marTop w:val="0"/>
      <w:marBottom w:val="0"/>
      <w:divBdr>
        <w:top w:val="none" w:sz="0" w:space="0" w:color="auto"/>
        <w:left w:val="none" w:sz="0" w:space="0" w:color="auto"/>
        <w:bottom w:val="none" w:sz="0" w:space="0" w:color="auto"/>
        <w:right w:val="none" w:sz="0" w:space="0" w:color="auto"/>
      </w:divBdr>
    </w:div>
    <w:div w:id="17586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637</Words>
  <Characters>3631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malenicav</dc:creator>
  <cp:lastModifiedBy>Kristina Švajger</cp:lastModifiedBy>
  <cp:revision>2</cp:revision>
  <cp:lastPrinted>2016-06-15T10:33:00Z</cp:lastPrinted>
  <dcterms:created xsi:type="dcterms:W3CDTF">2016-07-04T08:00:00Z</dcterms:created>
  <dcterms:modified xsi:type="dcterms:W3CDTF">2016-07-04T08:00:00Z</dcterms:modified>
</cp:coreProperties>
</file>